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51218">
      <w:pPr>
        <w:tabs>
          <w:tab w:val="left" w:pos="3106"/>
          <w:tab w:val="center" w:pos="4536"/>
          <w:tab w:val="right" w:pos="9072"/>
        </w:tabs>
        <w:jc w:val="both"/>
        <w:rPr>
          <w:rFonts w:hint="default" w:ascii="Arial" w:hAnsi="Arial" w:eastAsia="宋体" w:cs="Arial"/>
          <w:b/>
          <w:bCs/>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16</w:t>
      </w:r>
      <w:r>
        <w:rPr>
          <w:rFonts w:ascii="Arial" w:hAnsi="Arial" w:cs="Arial"/>
          <w:b/>
          <w:bCs/>
        </w:rPr>
        <w:t xml:space="preserve">    </w:t>
      </w:r>
      <w:r>
        <w:rPr>
          <w:rFonts w:ascii="Arial" w:hAnsi="Arial" w:cs="Arial"/>
          <w:b/>
          <w:bCs/>
        </w:rPr>
        <w:tab/>
      </w:r>
      <w:bookmarkStart w:id="0" w:name="_Hlk41145946"/>
      <w:r>
        <w:rPr>
          <w:rFonts w:hint="eastAsia" w:ascii="Arial" w:hAnsi="Arial" w:eastAsia="宋体" w:cs="Arial"/>
          <w:b/>
          <w:bCs/>
          <w:highlight w:val="none"/>
          <w:lang w:val="en-US" w:eastAsia="zh-CN"/>
        </w:rPr>
        <w:t xml:space="preserve">    </w:t>
      </w:r>
      <w:r>
        <w:rPr>
          <w:rFonts w:hint="eastAsia" w:ascii="Arial" w:hAnsi="Arial" w:eastAsia="宋体" w:cs="Arial"/>
          <w:b/>
          <w:bCs/>
          <w:highlight w:val="none"/>
          <w:lang w:val="en-US" w:eastAsia="zh-CN"/>
        </w:rPr>
        <w:tab/>
      </w:r>
      <w:r>
        <w:rPr>
          <w:rFonts w:hint="eastAsia" w:ascii="Arial" w:hAnsi="Arial" w:eastAsia="宋体" w:cs="Arial"/>
          <w:b/>
          <w:bCs/>
          <w:highlight w:val="none"/>
          <w:lang w:val="en-US" w:eastAsia="zh-CN"/>
        </w:rPr>
        <w:t xml:space="preserve"> </w:t>
      </w:r>
      <w:r>
        <w:rPr>
          <w:rFonts w:ascii="Arial" w:hAnsi="Arial" w:cs="Arial"/>
          <w:b/>
          <w:bCs/>
          <w:highlight w:val="none"/>
        </w:rPr>
        <w:t>R4-2</w:t>
      </w:r>
      <w:bookmarkEnd w:id="0"/>
      <w:r>
        <w:rPr>
          <w:rFonts w:hint="eastAsia" w:ascii="Arial" w:hAnsi="Arial" w:eastAsia="宋体" w:cs="Arial"/>
          <w:b/>
          <w:bCs/>
          <w:highlight w:val="none"/>
          <w:lang w:val="en-US" w:eastAsia="zh-CN"/>
        </w:rPr>
        <w:t>510021</w:t>
      </w:r>
      <w:bookmarkStart w:id="7" w:name="_GoBack"/>
      <w:bookmarkEnd w:id="7"/>
    </w:p>
    <w:p w14:paraId="40B0881F">
      <w:pPr>
        <w:pStyle w:val="15"/>
        <w:tabs>
          <w:tab w:val="right" w:pos="9781"/>
          <w:tab w:val="right" w:pos="13323"/>
          <w:tab w:val="clear" w:pos="4153"/>
          <w:tab w:val="clear" w:pos="8306"/>
        </w:tabs>
        <w:spacing w:before="60" w:after="60"/>
        <w:outlineLvl w:val="0"/>
        <w:rPr>
          <w:rFonts w:ascii="Arial" w:hAnsi="Arial" w:eastAsia="Yu Mincho Light" w:cs="Arial"/>
          <w:b/>
          <w:bCs/>
          <w:sz w:val="24"/>
          <w:szCs w:val="24"/>
          <w:highlight w:val="yellow"/>
          <w:lang w:val="en-US" w:eastAsia="zh-CN" w:bidi="ar-SA"/>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3C672F29">
      <w:pPr>
        <w:tabs>
          <w:tab w:val="left" w:pos="1985"/>
        </w:tabs>
        <w:rPr>
          <w:b/>
          <w:sz w:val="22"/>
        </w:rPr>
      </w:pPr>
    </w:p>
    <w:p w14:paraId="41492646">
      <w:pPr>
        <w:tabs>
          <w:tab w:val="left" w:pos="1765"/>
          <w:tab w:val="center" w:pos="4557"/>
        </w:tabs>
        <w:rPr>
          <w:rFonts w:hint="default" w:eastAsia="宋体"/>
          <w:b/>
          <w:sz w:val="22"/>
          <w:lang w:val="en-US" w:eastAsia="zh-CN"/>
        </w:rPr>
      </w:pPr>
      <w:r>
        <w:rPr>
          <w:b/>
          <w:sz w:val="22"/>
        </w:rPr>
        <w:t>Agenda</w:t>
      </w:r>
      <w:r>
        <w:rPr>
          <w:b/>
          <w:sz w:val="22"/>
          <w:highlight w:val="none"/>
        </w:rPr>
        <w:t xml:space="preserve"> Item:</w:t>
      </w:r>
      <w:r>
        <w:rPr>
          <w:b/>
          <w:sz w:val="22"/>
          <w:highlight w:val="none"/>
        </w:rPr>
        <w:tab/>
      </w:r>
      <w:r>
        <w:rPr>
          <w:rFonts w:hint="eastAsia" w:eastAsia="宋体"/>
          <w:sz w:val="22"/>
          <w:highlight w:val="none"/>
          <w:lang w:val="en-US" w:eastAsia="zh-CN"/>
        </w:rPr>
        <w:t>7.13.3</w:t>
      </w:r>
    </w:p>
    <w:p w14:paraId="00837144">
      <w:pPr>
        <w:tabs>
          <w:tab w:val="left" w:pos="1765"/>
        </w:tabs>
        <w:rPr>
          <w:sz w:val="22"/>
        </w:rPr>
      </w:pPr>
      <w:r>
        <w:rPr>
          <w:b/>
          <w:sz w:val="22"/>
        </w:rPr>
        <w:t xml:space="preserve">Source: </w:t>
      </w:r>
      <w:r>
        <w:rPr>
          <w:b/>
          <w:sz w:val="22"/>
        </w:rPr>
        <w:tab/>
      </w:r>
      <w:bookmarkStart w:id="1" w:name="_Hlk41145958"/>
      <w:r>
        <w:rPr>
          <w:sz w:val="22"/>
        </w:rPr>
        <w:t>CMCC</w:t>
      </w:r>
      <w:bookmarkEnd w:id="1"/>
    </w:p>
    <w:p w14:paraId="1E2880FB">
      <w:pPr>
        <w:rPr>
          <w:sz w:val="22"/>
        </w:rPr>
      </w:pPr>
      <w:r>
        <w:rPr>
          <w:b/>
          <w:sz w:val="22"/>
        </w:rPr>
        <w:t xml:space="preserve">Title: </w:t>
      </w:r>
      <w:r>
        <w:rPr>
          <w:b/>
          <w:sz w:val="22"/>
        </w:rPr>
        <w:tab/>
      </w:r>
      <w:r>
        <w:rPr>
          <w:b/>
          <w:sz w:val="22"/>
        </w:rPr>
        <w:tab/>
      </w:r>
      <w:r>
        <w:rPr>
          <w:b/>
          <w:sz w:val="22"/>
        </w:rPr>
        <w:tab/>
      </w:r>
      <w:bookmarkStart w:id="2" w:name="OLE_LINK8"/>
      <w:bookmarkStart w:id="3" w:name="OLE_LINK7"/>
      <w:r>
        <w:rPr>
          <w:sz w:val="22"/>
        </w:rPr>
        <w:t xml:space="preserve"> </w:t>
      </w:r>
      <w:r>
        <w:rPr>
          <w:rFonts w:hint="eastAsia"/>
          <w:sz w:val="22"/>
        </w:rPr>
        <w:t>Discussion on interf</w:t>
      </w:r>
      <w:r>
        <w:rPr>
          <w:rFonts w:hint="eastAsia" w:eastAsia="宋体"/>
          <w:sz w:val="22"/>
          <w:lang w:val="en-US" w:eastAsia="zh-CN"/>
        </w:rPr>
        <w:t>e</w:t>
      </w:r>
      <w:r>
        <w:rPr>
          <w:rFonts w:hint="eastAsia"/>
          <w:sz w:val="22"/>
        </w:rPr>
        <w:t>rence suppressing</w:t>
      </w:r>
      <w:r>
        <w:rPr>
          <w:rFonts w:hint="eastAsia" w:eastAsia="宋体"/>
          <w:sz w:val="22"/>
          <w:lang w:val="en-US" w:eastAsia="zh-CN"/>
        </w:rPr>
        <w:t xml:space="preserve"> performance</w:t>
      </w:r>
      <w:r>
        <w:rPr>
          <w:rFonts w:hint="eastAsia"/>
          <w:sz w:val="22"/>
        </w:rPr>
        <w:t xml:space="preserve"> for </w:t>
      </w:r>
      <w:r>
        <w:rPr>
          <w:rFonts w:hint="eastAsia" w:eastAsia="宋体"/>
          <w:sz w:val="22"/>
          <w:lang w:val="en-US" w:eastAsia="zh-CN"/>
        </w:rPr>
        <w:t>8Rx UE</w:t>
      </w:r>
    </w:p>
    <w:bookmarkEnd w:id="2"/>
    <w:bookmarkEnd w:id="3"/>
    <w:p w14:paraId="4ADA15C3">
      <w:pPr>
        <w:tabs>
          <w:tab w:val="left" w:pos="1765"/>
        </w:tabs>
        <w:rPr>
          <w:sz w:val="22"/>
        </w:rPr>
      </w:pPr>
      <w:r>
        <w:rPr>
          <w:b/>
          <w:sz w:val="22"/>
        </w:rPr>
        <w:t>Document for:</w:t>
      </w:r>
      <w:r>
        <w:rPr>
          <w:b/>
          <w:sz w:val="22"/>
        </w:rPr>
        <w:tab/>
      </w:r>
      <w:r>
        <w:rPr>
          <w:sz w:val="22"/>
        </w:rPr>
        <w:t>Discussion</w:t>
      </w:r>
    </w:p>
    <w:p w14:paraId="611534F3">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AFF18DD">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some general and test applicability issues for 8Rx UE, the WF has been approved in [1].</w:t>
      </w:r>
    </w:p>
    <w:p w14:paraId="506C437F">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this contribution, we further discuss the remaining open issue about receiver definition.</w:t>
      </w:r>
    </w:p>
    <w:p w14:paraId="25A6ECA6">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14:paraId="124C7D46">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US" w:eastAsia="ko-KR"/>
        </w:rPr>
      </w:pPr>
      <w:bookmarkStart w:id="6" w:name="_Hlk70326378"/>
      <w:r>
        <w:rPr>
          <w:b/>
          <w:i/>
          <w:iCs/>
          <w:sz w:val="20"/>
          <w:szCs w:val="20"/>
          <w:u w:val="single"/>
          <w:lang w:val="en-US" w:eastAsia="ko-KR"/>
        </w:rPr>
        <w:t>Definition of MMSE-IRC receiver capability for 8Rx UE</w:t>
      </w:r>
    </w:p>
    <w:p w14:paraId="1D89C135">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val="en-US" w:eastAsia="zh-CN"/>
        </w:rPr>
      </w:pPr>
      <w:r>
        <w:rPr>
          <w:i/>
          <w:iCs/>
          <w:sz w:val="20"/>
          <w:szCs w:val="20"/>
          <w:lang w:val="en-US" w:eastAsia="zh-CN"/>
        </w:rPr>
        <w:t>Options:</w:t>
      </w:r>
    </w:p>
    <w:p w14:paraId="3C05B7F2">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left="646" w:hanging="363" w:firstLineChars="0"/>
        <w:textAlignment w:val="auto"/>
        <w:rPr>
          <w:rFonts w:eastAsia="宋体"/>
          <w:i/>
          <w:iCs/>
          <w:sz w:val="20"/>
          <w:szCs w:val="20"/>
          <w:lang w:val="en-US" w:eastAsia="zh-CN"/>
        </w:rPr>
      </w:pPr>
      <w:r>
        <w:rPr>
          <w:rFonts w:eastAsia="宋体"/>
          <w:i/>
          <w:iCs/>
          <w:sz w:val="20"/>
          <w:szCs w:val="20"/>
          <w:lang w:val="en-US" w:eastAsia="zh-CN"/>
        </w:rPr>
        <w:t xml:space="preserve">Option 1: </w:t>
      </w:r>
      <w:r>
        <w:rPr>
          <w:rFonts w:eastAsia="宋体"/>
          <w:i/>
          <w:iCs/>
          <w:sz w:val="20"/>
          <w:szCs w:val="20"/>
          <w:lang w:val="en-US" w:eastAsia="zh-CN"/>
        </w:rPr>
        <w:br w:type="textWrapping"/>
      </w:r>
      <w:r>
        <w:rPr>
          <w:rFonts w:eastAsia="宋体"/>
          <w:i/>
          <w:iCs/>
          <w:sz w:val="20"/>
          <w:szCs w:val="20"/>
          <w:lang w:val="en-US" w:eastAsia="zh-CN"/>
        </w:rPr>
        <w:t>Redefine the simplified and baseline receiver definitions in 38.101-4 section 3.1 and 38.306 section 5.2 to the following:</w:t>
      </w:r>
      <w:r>
        <w:rPr>
          <w:rFonts w:eastAsia="宋体"/>
          <w:i/>
          <w:iCs/>
          <w:sz w:val="20"/>
          <w:szCs w:val="20"/>
          <w:lang w:val="en-US" w:eastAsia="zh-CN"/>
        </w:rPr>
        <w:br w:type="textWrapping"/>
      </w:r>
      <w:r>
        <w:rPr>
          <w:rFonts w:eastAsia="宋体"/>
          <w:i/>
          <w:iCs/>
          <w:sz w:val="20"/>
          <w:szCs w:val="20"/>
          <w:lang w:val="en-US" w:eastAsia="zh-CN"/>
        </w:rPr>
        <w:t>- Baseline 8Rx MMSE-IRC Receiver: 8Rx MMSE-IRC receivers for MIMO transmissions with support of up to 8 layers with joint 8Rx MIMO detector.</w:t>
      </w:r>
      <w:r>
        <w:rPr>
          <w:rFonts w:eastAsia="宋体"/>
          <w:i/>
          <w:iCs/>
          <w:sz w:val="20"/>
          <w:szCs w:val="20"/>
          <w:lang w:val="en-US" w:eastAsia="zh-CN"/>
        </w:rPr>
        <w:br w:type="textWrapping"/>
      </w:r>
      <w:r>
        <w:rPr>
          <w:rFonts w:eastAsia="宋体"/>
          <w:i/>
          <w:iCs/>
          <w:sz w:val="20"/>
          <w:szCs w:val="20"/>
          <w:lang w:val="en-US" w:eastAsia="zh-CN"/>
        </w:rPr>
        <w:t>- Simplified 8Rx MMSE-IRC Receiver: 8Rx MMSE-IRC receivers for MIMO transmissions with support of only up to 4 layers with two joint 4Rx MIMO detectors.</w:t>
      </w:r>
    </w:p>
    <w:p w14:paraId="70D5CC5A">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left="646" w:hanging="363" w:firstLineChars="0"/>
        <w:textAlignment w:val="auto"/>
        <w:rPr>
          <w:rFonts w:eastAsia="宋体"/>
          <w:i/>
          <w:iCs/>
          <w:sz w:val="20"/>
          <w:szCs w:val="20"/>
          <w:lang w:val="en-US" w:eastAsia="zh-CN"/>
        </w:rPr>
      </w:pPr>
      <w:r>
        <w:rPr>
          <w:rFonts w:eastAsia="宋体"/>
          <w:i/>
          <w:iCs/>
          <w:sz w:val="20"/>
          <w:szCs w:val="20"/>
          <w:lang w:val="en-US" w:eastAsia="zh-CN"/>
        </w:rPr>
        <w:t xml:space="preserve">Option 2: </w:t>
      </w:r>
      <w:r>
        <w:rPr>
          <w:rFonts w:eastAsia="宋体"/>
          <w:i/>
          <w:iCs/>
          <w:sz w:val="20"/>
          <w:szCs w:val="20"/>
          <w:lang w:val="en-US" w:eastAsia="zh-CN"/>
        </w:rPr>
        <w:br w:type="textWrapping"/>
      </w:r>
      <w:r>
        <w:rPr>
          <w:rFonts w:eastAsia="宋体"/>
          <w:i/>
          <w:iCs/>
          <w:sz w:val="20"/>
          <w:szCs w:val="20"/>
          <w:lang w:val="en-US" w:eastAsia="zh-CN"/>
        </w:rPr>
        <w:t>Redefine the simplified and baseline receiver definitions in 38.101-4 section 3.1 and 38.306 section 5.2 to the following:</w:t>
      </w:r>
      <w:r>
        <w:rPr>
          <w:rFonts w:eastAsia="宋体"/>
          <w:i/>
          <w:iCs/>
          <w:sz w:val="20"/>
          <w:szCs w:val="20"/>
          <w:lang w:val="en-US" w:eastAsia="zh-CN"/>
        </w:rPr>
        <w:br w:type="textWrapping"/>
      </w:r>
      <w:r>
        <w:rPr>
          <w:rFonts w:eastAsia="宋体"/>
          <w:i/>
          <w:iCs/>
          <w:sz w:val="20"/>
          <w:szCs w:val="20"/>
          <w:lang w:val="en-US" w:eastAsia="zh-CN"/>
        </w:rPr>
        <w:t>- Baseline 8Rx Receiver: 8Rx MMSE-IRC receivers for MIMO transmissions with support of up to 8 layers with joint 8Rx MIMO detector.</w:t>
      </w:r>
      <w:r>
        <w:rPr>
          <w:rFonts w:eastAsia="宋体"/>
          <w:i/>
          <w:iCs/>
          <w:sz w:val="20"/>
          <w:szCs w:val="20"/>
          <w:lang w:val="en-US" w:eastAsia="zh-CN"/>
        </w:rPr>
        <w:br w:type="textWrapping"/>
      </w:r>
      <w:r>
        <w:rPr>
          <w:rFonts w:eastAsia="宋体"/>
          <w:i/>
          <w:iCs/>
          <w:sz w:val="20"/>
          <w:szCs w:val="20"/>
          <w:lang w:val="en-US" w:eastAsia="zh-CN"/>
        </w:rPr>
        <w:t>- Simplified 8Rx Receiver: 8Rx MMSE-IRC receivers for MIMO transmissions with support of only up to 4 layers with two joint 4Rx MIMO detectors.</w:t>
      </w:r>
    </w:p>
    <w:p w14:paraId="25BC324D">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left="646" w:hanging="363" w:firstLineChars="0"/>
        <w:textAlignment w:val="auto"/>
        <w:rPr>
          <w:rFonts w:eastAsia="宋体"/>
          <w:i/>
          <w:iCs/>
          <w:sz w:val="20"/>
          <w:szCs w:val="20"/>
          <w:lang w:val="en-US" w:eastAsia="zh-CN"/>
        </w:rPr>
      </w:pPr>
      <w:r>
        <w:rPr>
          <w:rFonts w:eastAsia="宋体"/>
          <w:i/>
          <w:iCs/>
          <w:sz w:val="20"/>
          <w:szCs w:val="20"/>
          <w:lang w:val="en-US" w:eastAsia="zh-CN"/>
        </w:rPr>
        <w:t xml:space="preserve">Option 3: </w:t>
      </w:r>
      <w:r>
        <w:rPr>
          <w:rFonts w:eastAsia="宋体"/>
          <w:i/>
          <w:iCs/>
          <w:sz w:val="20"/>
          <w:szCs w:val="20"/>
          <w:lang w:val="en-US" w:eastAsia="zh-CN"/>
        </w:rPr>
        <w:br w:type="textWrapping"/>
      </w:r>
      <w:r>
        <w:rPr>
          <w:rFonts w:eastAsia="宋体"/>
          <w:i/>
          <w:iCs/>
          <w:sz w:val="20"/>
          <w:szCs w:val="20"/>
          <w:lang w:val="en-US" w:eastAsia="zh-CN"/>
        </w:rPr>
        <w:t>Redefine the simplified and baseline receiver definitions in 38.101-4 section 3.1 and 38.306 section 5.2 to the following:</w:t>
      </w:r>
      <w:r>
        <w:rPr>
          <w:rFonts w:eastAsia="宋体"/>
          <w:i/>
          <w:iCs/>
          <w:sz w:val="20"/>
          <w:szCs w:val="20"/>
          <w:lang w:val="en-US" w:eastAsia="zh-CN"/>
        </w:rPr>
        <w:br w:type="textWrapping"/>
      </w:r>
      <w:r>
        <w:rPr>
          <w:rFonts w:eastAsia="宋体"/>
          <w:i/>
          <w:iCs/>
          <w:sz w:val="20"/>
          <w:szCs w:val="20"/>
          <w:lang w:val="en-US" w:eastAsia="zh-CN"/>
        </w:rPr>
        <w:t>- Baseline 8Rx Receiver: 8Rx receivers for MIMO transmissions with support of up to 8 layers with joint 8Rx MIMO detector.</w:t>
      </w:r>
      <w:r>
        <w:rPr>
          <w:rFonts w:eastAsia="宋体"/>
          <w:i/>
          <w:iCs/>
          <w:sz w:val="20"/>
          <w:szCs w:val="20"/>
          <w:lang w:val="en-US" w:eastAsia="zh-CN"/>
        </w:rPr>
        <w:br w:type="textWrapping"/>
      </w:r>
      <w:r>
        <w:rPr>
          <w:rFonts w:eastAsia="宋体"/>
          <w:i/>
          <w:iCs/>
          <w:sz w:val="20"/>
          <w:szCs w:val="20"/>
          <w:lang w:val="en-US" w:eastAsia="zh-CN"/>
        </w:rPr>
        <w:t>- Simplified 8Rx Receiver: 8Rx receivers for MIMO transmissions with support of only up to 4 layers with two joint 4Rx MIMO detectors.</w:t>
      </w:r>
    </w:p>
    <w:p w14:paraId="2E688901">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left="646" w:hanging="363" w:firstLineChars="0"/>
        <w:textAlignment w:val="auto"/>
        <w:rPr>
          <w:rFonts w:eastAsia="宋体"/>
          <w:i/>
          <w:iCs/>
          <w:sz w:val="20"/>
          <w:szCs w:val="20"/>
          <w:lang w:val="en-US" w:eastAsia="zh-CN"/>
        </w:rPr>
      </w:pPr>
      <w:r>
        <w:rPr>
          <w:rFonts w:eastAsia="宋体"/>
          <w:i/>
          <w:iCs/>
          <w:sz w:val="20"/>
          <w:szCs w:val="20"/>
          <w:lang w:val="en-US" w:eastAsia="zh-CN"/>
        </w:rPr>
        <w:t>Option 4:</w:t>
      </w:r>
      <w:r>
        <w:rPr>
          <w:rFonts w:eastAsia="宋体"/>
          <w:i/>
          <w:iCs/>
          <w:sz w:val="20"/>
          <w:szCs w:val="20"/>
          <w:lang w:val="en-US" w:eastAsia="zh-CN"/>
        </w:rPr>
        <w:br w:type="textWrapping"/>
      </w:r>
      <w:r>
        <w:rPr>
          <w:rFonts w:eastAsia="宋体"/>
          <w:i/>
          <w:iCs/>
          <w:sz w:val="20"/>
          <w:szCs w:val="20"/>
          <w:lang w:val="en-US" w:eastAsia="zh-CN"/>
        </w:rPr>
        <w:t>Redefine the simplified and baseline receiver definitions in 38.101-4 section 3.1 and 38.306 section 5.2 to the following:</w:t>
      </w:r>
      <w:r>
        <w:rPr>
          <w:rFonts w:eastAsia="宋体"/>
          <w:i/>
          <w:iCs/>
          <w:sz w:val="20"/>
          <w:szCs w:val="20"/>
          <w:lang w:val="en-US" w:eastAsia="zh-CN"/>
        </w:rPr>
        <w:br w:type="textWrapping"/>
      </w:r>
      <w:r>
        <w:rPr>
          <w:rFonts w:eastAsia="宋体"/>
          <w:i/>
          <w:iCs/>
          <w:sz w:val="20"/>
          <w:szCs w:val="20"/>
          <w:lang w:val="en-US" w:eastAsia="zh-CN"/>
        </w:rPr>
        <w:t>- Baseline 8Rx Receiver: 8Rx receivers for SU-MIMO transmissions with support of up to 8 layers with joint 8Rx MIMO detector.</w:t>
      </w:r>
      <w:r>
        <w:rPr>
          <w:rFonts w:eastAsia="宋体"/>
          <w:i/>
          <w:iCs/>
          <w:sz w:val="20"/>
          <w:szCs w:val="20"/>
          <w:lang w:val="en-US" w:eastAsia="zh-CN"/>
        </w:rPr>
        <w:br w:type="textWrapping"/>
      </w:r>
      <w:r>
        <w:rPr>
          <w:rFonts w:eastAsia="宋体"/>
          <w:i/>
          <w:iCs/>
          <w:sz w:val="20"/>
          <w:szCs w:val="20"/>
          <w:lang w:val="en-US" w:eastAsia="zh-CN"/>
        </w:rPr>
        <w:t>- Simplified 8Rx Receiver: 8Rx receivers for SU-MIMO transmissions with support of only up to 4 layers with two joint 4Rx MIMO detectors.</w:t>
      </w:r>
    </w:p>
    <w:p w14:paraId="4B0322E1">
      <w:pPr>
        <w:pStyle w:val="74"/>
        <w:keepNext w:val="0"/>
        <w:keepLines w:val="0"/>
        <w:pageBreakBefore w:val="0"/>
        <w:widowControl/>
        <w:numPr>
          <w:ilvl w:val="0"/>
          <w:numId w:val="4"/>
        </w:numPr>
        <w:kinsoku/>
        <w:wordWrap/>
        <w:overflowPunct/>
        <w:topLinePunct w:val="0"/>
        <w:autoSpaceDE/>
        <w:autoSpaceDN/>
        <w:bidi w:val="0"/>
        <w:adjustRightInd/>
        <w:snapToGrid/>
        <w:spacing w:before="60" w:after="60"/>
        <w:ind w:left="646" w:hanging="363" w:firstLineChars="0"/>
        <w:textAlignment w:val="auto"/>
        <w:rPr>
          <w:rFonts w:eastAsia="宋体"/>
          <w:i/>
          <w:iCs/>
          <w:sz w:val="20"/>
          <w:szCs w:val="20"/>
          <w:lang w:val="en-US" w:eastAsia="zh-CN"/>
        </w:rPr>
      </w:pPr>
      <w:r>
        <w:rPr>
          <w:rFonts w:eastAsia="宋体"/>
          <w:i/>
          <w:iCs/>
          <w:sz w:val="20"/>
          <w:szCs w:val="20"/>
          <w:lang w:val="en-US" w:eastAsia="zh-CN"/>
        </w:rPr>
        <w:t>Option 5:</w:t>
      </w:r>
      <w:r>
        <w:rPr>
          <w:rFonts w:eastAsia="宋体"/>
          <w:i/>
          <w:iCs/>
          <w:sz w:val="20"/>
          <w:szCs w:val="20"/>
          <w:lang w:val="en-US" w:eastAsia="zh-CN"/>
        </w:rPr>
        <w:br w:type="textWrapping"/>
      </w:r>
      <w:r>
        <w:rPr>
          <w:rFonts w:eastAsia="宋体"/>
          <w:i/>
          <w:iCs/>
          <w:sz w:val="20"/>
          <w:szCs w:val="20"/>
          <w:lang w:val="en-US" w:eastAsia="zh-CN"/>
        </w:rPr>
        <w:t>Re-use existing definition in Rel-18.</w:t>
      </w:r>
    </w:p>
    <w:p w14:paraId="4404253A">
      <w:pPr>
        <w:tabs>
          <w:tab w:val="left" w:pos="1134"/>
        </w:tabs>
        <w:spacing w:before="60"/>
        <w:jc w:val="both"/>
        <w:rPr>
          <w:rFonts w:hint="eastAsia"/>
          <w:sz w:val="20"/>
          <w:szCs w:val="20"/>
          <w:lang w:val="en-US" w:eastAsia="zh-CN"/>
        </w:rPr>
      </w:pPr>
      <w:r>
        <w:rPr>
          <w:rFonts w:hint="eastAsia"/>
          <w:sz w:val="20"/>
          <w:szCs w:val="20"/>
          <w:lang w:val="en-US" w:eastAsia="zh-CN"/>
        </w:rPr>
        <w:t xml:space="preserve">Among the options, we believe that the controversial part is whether to declare </w:t>
      </w:r>
      <w:r>
        <w:rPr>
          <w:rFonts w:hint="default"/>
          <w:sz w:val="20"/>
          <w:szCs w:val="20"/>
          <w:lang w:val="en-US" w:eastAsia="zh-CN"/>
        </w:rPr>
        <w:t>‘</w:t>
      </w:r>
      <w:r>
        <w:rPr>
          <w:rFonts w:hint="eastAsia"/>
          <w:sz w:val="20"/>
          <w:szCs w:val="20"/>
          <w:lang w:val="en-US" w:eastAsia="zh-CN"/>
        </w:rPr>
        <w:t>MMSE-IRC</w:t>
      </w:r>
      <w:r>
        <w:rPr>
          <w:rFonts w:hint="default"/>
          <w:sz w:val="20"/>
          <w:szCs w:val="20"/>
          <w:lang w:val="en-US" w:eastAsia="zh-CN"/>
        </w:rPr>
        <w:t>’</w:t>
      </w:r>
      <w:r>
        <w:rPr>
          <w:rFonts w:hint="eastAsia"/>
          <w:sz w:val="20"/>
          <w:szCs w:val="20"/>
          <w:lang w:val="en-US" w:eastAsia="zh-CN"/>
        </w:rPr>
        <w:t xml:space="preserve"> in the receiver definition.</w:t>
      </w:r>
    </w:p>
    <w:p w14:paraId="5F3AB369">
      <w:pPr>
        <w:tabs>
          <w:tab w:val="left" w:pos="1134"/>
        </w:tabs>
        <w:spacing w:before="60"/>
        <w:jc w:val="both"/>
        <w:rPr>
          <w:rFonts w:hint="eastAsia"/>
          <w:sz w:val="20"/>
          <w:szCs w:val="20"/>
          <w:lang w:val="en-US" w:eastAsia="zh-CN"/>
        </w:rPr>
      </w:pPr>
      <w:r>
        <w:rPr>
          <w:rFonts w:hint="eastAsia"/>
          <w:sz w:val="20"/>
          <w:szCs w:val="20"/>
          <w:lang w:val="en-US" w:eastAsia="zh-CN"/>
        </w:rPr>
        <w:t xml:space="preserve">In Rel-18 8Rx WI, the requirement was defined with the receiver assumption of </w:t>
      </w:r>
      <w:r>
        <w:rPr>
          <w:rFonts w:hint="default"/>
          <w:sz w:val="20"/>
          <w:szCs w:val="20"/>
          <w:lang w:val="en-US" w:eastAsia="zh-CN"/>
        </w:rPr>
        <w:t>‘</w:t>
      </w:r>
      <w:r>
        <w:rPr>
          <w:rFonts w:hint="eastAsia"/>
          <w:sz w:val="20"/>
          <w:szCs w:val="20"/>
          <w:lang w:val="en-US" w:eastAsia="zh-CN"/>
        </w:rPr>
        <w:t>MMSE-IRC</w:t>
      </w:r>
      <w:r>
        <w:rPr>
          <w:rFonts w:hint="default"/>
          <w:sz w:val="20"/>
          <w:szCs w:val="20"/>
          <w:lang w:val="en-US" w:eastAsia="zh-CN"/>
        </w:rPr>
        <w:t>’</w:t>
      </w:r>
      <w:r>
        <w:rPr>
          <w:rFonts w:hint="eastAsia"/>
          <w:sz w:val="20"/>
          <w:szCs w:val="20"/>
          <w:lang w:val="en-US" w:eastAsia="zh-CN"/>
        </w:rPr>
        <w:t xml:space="preserve">, but the receiver type was not explicitly mentioned in the spec, which means for the UE capable of more advanced receiver with even better performance can also declare the supporting of </w:t>
      </w:r>
      <w:r>
        <w:rPr>
          <w:rFonts w:hint="default"/>
          <w:sz w:val="20"/>
          <w:szCs w:val="20"/>
          <w:lang w:val="en-US" w:eastAsia="zh-CN"/>
        </w:rPr>
        <w:t>‘</w:t>
      </w:r>
      <w:r>
        <w:rPr>
          <w:rFonts w:hint="eastAsia"/>
          <w:sz w:val="20"/>
          <w:szCs w:val="20"/>
          <w:lang w:val="en-US" w:eastAsia="zh-CN"/>
        </w:rPr>
        <w:t>Baseline SU-MIMO 8Rx Receiver</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Simplified SU-MIMO 8Rx Receiver</w:t>
      </w:r>
      <w:r>
        <w:rPr>
          <w:rFonts w:hint="default"/>
          <w:sz w:val="20"/>
          <w:szCs w:val="20"/>
          <w:lang w:val="en-US" w:eastAsia="zh-CN"/>
        </w:rPr>
        <w:t>’</w:t>
      </w:r>
      <w:r>
        <w:rPr>
          <w:rFonts w:hint="eastAsia"/>
          <w:sz w:val="20"/>
          <w:szCs w:val="20"/>
          <w:lang w:val="en-US" w:eastAsia="zh-CN"/>
        </w:rPr>
        <w:t>, and pass the related test cases.</w:t>
      </w:r>
    </w:p>
    <w:p w14:paraId="0E0C728B">
      <w:pPr>
        <w:tabs>
          <w:tab w:val="left" w:pos="1134"/>
        </w:tabs>
        <w:spacing w:before="60"/>
        <w:jc w:val="both"/>
        <w:rPr>
          <w:rFonts w:hint="default"/>
          <w:sz w:val="20"/>
          <w:szCs w:val="20"/>
          <w:lang w:val="en-US" w:eastAsia="zh-CN"/>
        </w:rPr>
      </w:pPr>
      <w:r>
        <w:rPr>
          <w:rFonts w:hint="eastAsia"/>
          <w:sz w:val="20"/>
          <w:szCs w:val="20"/>
          <w:lang w:val="en-US" w:eastAsia="zh-CN"/>
        </w:rPr>
        <w:t xml:space="preserve">If companies want to reuse the same logic for ICI and IUI tests, Option 3 may not the good choice which may cause some inconsistent issue. For example, for a R-ML receiver UE which declare the supporting of </w:t>
      </w:r>
      <w:r>
        <w:rPr>
          <w:rFonts w:hint="default"/>
          <w:sz w:val="20"/>
          <w:szCs w:val="20"/>
          <w:lang w:val="en-US" w:eastAsia="zh-CN"/>
        </w:rPr>
        <w:t>‘Baseline 8Rx Receiver’</w:t>
      </w:r>
      <w:r>
        <w:rPr>
          <w:rFonts w:hint="eastAsia"/>
          <w:sz w:val="20"/>
          <w:szCs w:val="20"/>
          <w:lang w:val="en-US" w:eastAsia="zh-CN"/>
        </w:rPr>
        <w:t>, it may pass the basic 8Rx test cases, but fail to pass the 8Rx ICI and IUI test cases. Therefore, we think a new receiver capability shall be defined for 8Rx ICI and IUI test cases without explicit receiver type.</w:t>
      </w:r>
    </w:p>
    <w:p w14:paraId="374B82EE">
      <w:pPr>
        <w:tabs>
          <w:tab w:val="left" w:pos="1134"/>
        </w:tabs>
        <w:spacing w:before="60"/>
        <w:jc w:val="both"/>
        <w:rPr>
          <w:rFonts w:hint="default"/>
          <w:sz w:val="20"/>
          <w:szCs w:val="20"/>
          <w:lang w:val="en-US" w:eastAsia="zh-CN"/>
        </w:rPr>
      </w:pPr>
      <w:r>
        <w:rPr>
          <w:rFonts w:hint="eastAsia"/>
          <w:sz w:val="20"/>
          <w:szCs w:val="20"/>
          <w:lang w:val="en-US" w:eastAsia="zh-CN"/>
        </w:rPr>
        <w:t>If companies want to limit the receiver type only for ICI and IUI tests, then a new receiver capability shall be defined for 8Rx ICI and IUI test cases with explicit receiver type.</w:t>
      </w:r>
    </w:p>
    <w:p w14:paraId="1A30B86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Observation 1: Option 3 may cause some inconsistent issue. For example, for a R-ML receiver UE which declare the supporting of ‘Baseline 8Rx Receiver’, it may pass the basic 8Rx test cases, but fail to pass the 8Rx ICI and IUI test cases.</w:t>
      </w:r>
    </w:p>
    <w:p w14:paraId="5E183973">
      <w:pPr>
        <w:tabs>
          <w:tab w:val="left" w:pos="1134"/>
        </w:tabs>
        <w:spacing w:before="60"/>
        <w:jc w:val="both"/>
        <w:rPr>
          <w:rFonts w:hint="default"/>
          <w:sz w:val="20"/>
          <w:szCs w:val="20"/>
          <w:lang w:val="en-US" w:eastAsia="zh-CN"/>
        </w:rPr>
      </w:pPr>
      <w:r>
        <w:rPr>
          <w:rFonts w:hint="eastAsia"/>
          <w:sz w:val="20"/>
          <w:szCs w:val="20"/>
          <w:lang w:val="en-US" w:eastAsia="zh-CN"/>
        </w:rPr>
        <w:t xml:space="preserve">We are also fine with Option 1 or Option 2, which give the receiver type explicitly in the definition. The drawback is that the test applicability range will be reduced to only </w:t>
      </w:r>
      <w:r>
        <w:rPr>
          <w:rFonts w:hint="default"/>
          <w:sz w:val="20"/>
          <w:szCs w:val="20"/>
          <w:lang w:val="en-US" w:eastAsia="zh-CN"/>
        </w:rPr>
        <w:t>‘</w:t>
      </w:r>
      <w:r>
        <w:rPr>
          <w:rFonts w:hint="eastAsia"/>
          <w:sz w:val="20"/>
          <w:szCs w:val="20"/>
          <w:lang w:val="en-US" w:eastAsia="zh-CN"/>
        </w:rPr>
        <w:t>MMSE-IRC</w:t>
      </w:r>
      <w:r>
        <w:rPr>
          <w:rFonts w:hint="default"/>
          <w:sz w:val="20"/>
          <w:szCs w:val="20"/>
          <w:lang w:val="en-US" w:eastAsia="zh-CN"/>
        </w:rPr>
        <w:t>’</w:t>
      </w:r>
      <w:r>
        <w:rPr>
          <w:rFonts w:hint="eastAsia"/>
          <w:sz w:val="20"/>
          <w:szCs w:val="20"/>
          <w:lang w:val="en-US" w:eastAsia="zh-CN"/>
        </w:rPr>
        <w:t xml:space="preserve"> capable UE.</w:t>
      </w:r>
    </w:p>
    <w:p w14:paraId="4F562778">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Observation 2: The drawback of Option 1 and Option 2 is that the test applicability range of both R18 and R19 tests will be reduced to only ‘MMSE-IRC’ capable UE.</w:t>
      </w:r>
    </w:p>
    <w:p w14:paraId="4F3FBB45">
      <w:pPr>
        <w:tabs>
          <w:tab w:val="left" w:pos="1134"/>
        </w:tabs>
        <w:spacing w:before="60"/>
        <w:jc w:val="both"/>
        <w:rPr>
          <w:rFonts w:hint="default"/>
          <w:sz w:val="20"/>
          <w:szCs w:val="20"/>
          <w:lang w:val="en-US" w:eastAsia="zh-CN"/>
        </w:rPr>
      </w:pPr>
      <w:r>
        <w:rPr>
          <w:rFonts w:hint="eastAsia"/>
          <w:sz w:val="20"/>
          <w:szCs w:val="20"/>
          <w:lang w:val="en-US" w:eastAsia="zh-CN"/>
        </w:rPr>
        <w:t>With the analyze above, we think we should firstly get the consensus of whether the advanced receiver need to be covered by test cases in R18 and R19 separately. Then find the way forward.</w:t>
      </w:r>
    </w:p>
    <w:bookmarkEnd w:id="6"/>
    <w:p w14:paraId="4228841E">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FD642F8">
      <w:pPr>
        <w:spacing w:before="60"/>
        <w:rPr>
          <w:sz w:val="20"/>
          <w:szCs w:val="20"/>
        </w:rPr>
      </w:pPr>
      <w:r>
        <w:rPr>
          <w:sz w:val="20"/>
          <w:szCs w:val="20"/>
        </w:rPr>
        <w:t xml:space="preserve">In this contribution, we </w:t>
      </w:r>
      <w:r>
        <w:rPr>
          <w:rFonts w:hint="eastAsia" w:eastAsia="宋体"/>
          <w:sz w:val="20"/>
          <w:szCs w:val="20"/>
          <w:lang w:val="en-US" w:eastAsia="zh-CN"/>
        </w:rPr>
        <w:t>provide our opinion about test applicability rule and release independent.</w:t>
      </w:r>
      <w:r>
        <w:rPr>
          <w:sz w:val="20"/>
          <w:szCs w:val="20"/>
        </w:rPr>
        <w:t xml:space="preserve"> The proposals are:</w:t>
      </w:r>
      <w:bookmarkEnd w:id="4"/>
      <w:bookmarkEnd w:id="5"/>
    </w:p>
    <w:p w14:paraId="4E6314C3">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Observation 1: Option 3 may cause some inconsistent issue. For example, for a R-ML receiver UE which declare the supporting of ‘Baseline 8Rx Receiver’, it may pass the basic 8Rx test cases, but fail to pass the 8Rx ICI and IUI test cases.</w:t>
      </w:r>
    </w:p>
    <w:p w14:paraId="77027E3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Observation 2: The drawback of Option 1 and Option 2 is that the test applicability range of both R18 and R19 tests will be reduced to only ‘MMSE-IRC’ capable UE.</w:t>
      </w:r>
    </w:p>
    <w:p w14:paraId="2748C8FB">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8273C3A">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w:t>
      </w:r>
      <w:r>
        <w:rPr>
          <w:rFonts w:hint="eastAsia" w:eastAsiaTheme="minorEastAsia"/>
          <w:sz w:val="20"/>
          <w:szCs w:val="20"/>
          <w:lang w:val="en-US" w:eastAsia="zh-CN"/>
        </w:rPr>
        <w:t>508620</w:t>
      </w:r>
      <w:r>
        <w:rPr>
          <w:rFonts w:eastAsiaTheme="minorEastAsia"/>
          <w:sz w:val="20"/>
          <w:szCs w:val="20"/>
          <w:lang w:val="en-GB"/>
        </w:rPr>
        <w:t xml:space="preserve">, </w:t>
      </w:r>
      <w:r>
        <w:rPr>
          <w:rFonts w:hint="eastAsia" w:eastAsiaTheme="minorEastAsia"/>
          <w:sz w:val="20"/>
          <w:szCs w:val="20"/>
          <w:lang w:val="en-GB"/>
        </w:rPr>
        <w:t>Way forward for [115][323] NR_demod_Ph5_Part2_UE</w:t>
      </w:r>
      <w:r>
        <w:rPr>
          <w:rFonts w:hint="eastAsia" w:eastAsiaTheme="minorEastAsia"/>
          <w:sz w:val="20"/>
          <w:szCs w:val="20"/>
          <w:lang w:val="en-US" w:eastAsia="zh-CN"/>
        </w:rPr>
        <w:t>, Moderator (Nokia)</w:t>
      </w:r>
    </w:p>
    <w:p w14:paraId="3821C1D2">
      <w:pPr>
        <w:rPr>
          <w:rFonts w:eastAsiaTheme="minorEastAsia"/>
          <w:sz w:val="20"/>
          <w:szCs w:val="20"/>
          <w:lang w:val="en-GB"/>
        </w:rPr>
      </w:pPr>
    </w:p>
    <w:sectPr>
      <w:pgSz w:w="11900" w:h="16840"/>
      <w:pgMar w:top="1134"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67B5222"/>
    <w:multiLevelType w:val="multilevel"/>
    <w:tmpl w:val="367B522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148" w:hanging="360"/>
      </w:pPr>
      <w:rPr>
        <w:rFonts w:hint="default" w:ascii="Courier New" w:hAnsi="Courier New" w:cs="Courier New"/>
      </w:rPr>
    </w:lvl>
    <w:lvl w:ilvl="2" w:tentative="0">
      <w:start w:val="1"/>
      <w:numFmt w:val="bullet"/>
      <w:lvlText w:val=""/>
      <w:lvlJc w:val="left"/>
      <w:pPr>
        <w:ind w:left="1868" w:hanging="360"/>
      </w:pPr>
      <w:rPr>
        <w:rFonts w:hint="default" w:ascii="Wingdings" w:hAnsi="Wingdings"/>
      </w:rPr>
    </w:lvl>
    <w:lvl w:ilvl="3" w:tentative="0">
      <w:start w:val="1"/>
      <w:numFmt w:val="bullet"/>
      <w:lvlText w:val=""/>
      <w:lvlJc w:val="left"/>
      <w:pPr>
        <w:ind w:left="2588" w:hanging="360"/>
      </w:pPr>
      <w:rPr>
        <w:rFonts w:hint="default" w:ascii="Symbol" w:hAnsi="Symbol"/>
      </w:rPr>
    </w:lvl>
    <w:lvl w:ilvl="4" w:tentative="0">
      <w:start w:val="1"/>
      <w:numFmt w:val="bullet"/>
      <w:lvlText w:val="o"/>
      <w:lvlJc w:val="left"/>
      <w:pPr>
        <w:ind w:left="3308" w:hanging="360"/>
      </w:pPr>
      <w:rPr>
        <w:rFonts w:hint="default" w:ascii="Courier New" w:hAnsi="Courier New" w:cs="Courier New"/>
      </w:rPr>
    </w:lvl>
    <w:lvl w:ilvl="5" w:tentative="0">
      <w:start w:val="1"/>
      <w:numFmt w:val="bullet"/>
      <w:lvlText w:val=""/>
      <w:lvlJc w:val="left"/>
      <w:pPr>
        <w:ind w:left="4028" w:hanging="360"/>
      </w:pPr>
      <w:rPr>
        <w:rFonts w:hint="default" w:ascii="Wingdings" w:hAnsi="Wingdings"/>
      </w:rPr>
    </w:lvl>
    <w:lvl w:ilvl="6" w:tentative="0">
      <w:start w:val="1"/>
      <w:numFmt w:val="bullet"/>
      <w:lvlText w:val=""/>
      <w:lvlJc w:val="left"/>
      <w:pPr>
        <w:ind w:left="4748" w:hanging="360"/>
      </w:pPr>
      <w:rPr>
        <w:rFonts w:hint="default" w:ascii="Symbol" w:hAnsi="Symbol"/>
      </w:rPr>
    </w:lvl>
    <w:lvl w:ilvl="7" w:tentative="0">
      <w:start w:val="1"/>
      <w:numFmt w:val="bullet"/>
      <w:lvlText w:val="o"/>
      <w:lvlJc w:val="left"/>
      <w:pPr>
        <w:ind w:left="5468" w:hanging="360"/>
      </w:pPr>
      <w:rPr>
        <w:rFonts w:hint="default" w:ascii="Courier New" w:hAnsi="Courier New" w:cs="Courier New"/>
      </w:rPr>
    </w:lvl>
    <w:lvl w:ilvl="8" w:tentative="0">
      <w:start w:val="1"/>
      <w:numFmt w:val="bullet"/>
      <w:lvlText w:val=""/>
      <w:lvlJc w:val="left"/>
      <w:pPr>
        <w:ind w:left="6188" w:hanging="360"/>
      </w:pPr>
      <w:rPr>
        <w:rFonts w:hint="default" w:ascii="Wingdings" w:hAnsi="Wingdings"/>
      </w:rPr>
    </w:lvl>
  </w:abstractNum>
  <w:abstractNum w:abstractNumId="2">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7628E0"/>
    <w:rsid w:val="01804D13"/>
    <w:rsid w:val="02163B5E"/>
    <w:rsid w:val="02195828"/>
    <w:rsid w:val="024C3B89"/>
    <w:rsid w:val="03BD00D9"/>
    <w:rsid w:val="03EC63C9"/>
    <w:rsid w:val="044A4CEC"/>
    <w:rsid w:val="046240A5"/>
    <w:rsid w:val="04B95A16"/>
    <w:rsid w:val="04BD7273"/>
    <w:rsid w:val="053F4D86"/>
    <w:rsid w:val="06D303C0"/>
    <w:rsid w:val="072126BE"/>
    <w:rsid w:val="076B39E4"/>
    <w:rsid w:val="07DC2DF1"/>
    <w:rsid w:val="07EA14B7"/>
    <w:rsid w:val="0852407E"/>
    <w:rsid w:val="09183871"/>
    <w:rsid w:val="092A6203"/>
    <w:rsid w:val="0A4D7676"/>
    <w:rsid w:val="0B031BD3"/>
    <w:rsid w:val="0B5E1C21"/>
    <w:rsid w:val="0BDC35E1"/>
    <w:rsid w:val="0E373442"/>
    <w:rsid w:val="0E3B3604"/>
    <w:rsid w:val="0E805B23"/>
    <w:rsid w:val="0EC114B0"/>
    <w:rsid w:val="0ED01813"/>
    <w:rsid w:val="0F550875"/>
    <w:rsid w:val="110C3BDF"/>
    <w:rsid w:val="113C04E1"/>
    <w:rsid w:val="11EC3624"/>
    <w:rsid w:val="12100603"/>
    <w:rsid w:val="138B6BB2"/>
    <w:rsid w:val="139117AD"/>
    <w:rsid w:val="143164E7"/>
    <w:rsid w:val="143E2D1E"/>
    <w:rsid w:val="14DA3FBC"/>
    <w:rsid w:val="14F2795D"/>
    <w:rsid w:val="15515FEF"/>
    <w:rsid w:val="160675EB"/>
    <w:rsid w:val="161D3503"/>
    <w:rsid w:val="16383B80"/>
    <w:rsid w:val="1706234B"/>
    <w:rsid w:val="17731A13"/>
    <w:rsid w:val="177B6EE9"/>
    <w:rsid w:val="1810439F"/>
    <w:rsid w:val="18761C3F"/>
    <w:rsid w:val="18B91234"/>
    <w:rsid w:val="18C46E74"/>
    <w:rsid w:val="19911272"/>
    <w:rsid w:val="19B41DED"/>
    <w:rsid w:val="1A7651FA"/>
    <w:rsid w:val="1C277B2A"/>
    <w:rsid w:val="1F7A08A4"/>
    <w:rsid w:val="1FCA4D36"/>
    <w:rsid w:val="202A27D1"/>
    <w:rsid w:val="206A69BE"/>
    <w:rsid w:val="20EF1296"/>
    <w:rsid w:val="218A2C7D"/>
    <w:rsid w:val="21DE3A39"/>
    <w:rsid w:val="22BE71D5"/>
    <w:rsid w:val="23076610"/>
    <w:rsid w:val="242A63A6"/>
    <w:rsid w:val="244E0048"/>
    <w:rsid w:val="24596D0B"/>
    <w:rsid w:val="246A4318"/>
    <w:rsid w:val="24713BE1"/>
    <w:rsid w:val="24C811D2"/>
    <w:rsid w:val="24F611B1"/>
    <w:rsid w:val="25CF603E"/>
    <w:rsid w:val="26B36FEF"/>
    <w:rsid w:val="26E5752B"/>
    <w:rsid w:val="27513330"/>
    <w:rsid w:val="278F1C29"/>
    <w:rsid w:val="282F4A63"/>
    <w:rsid w:val="283574F8"/>
    <w:rsid w:val="284736CF"/>
    <w:rsid w:val="28F60702"/>
    <w:rsid w:val="294319F9"/>
    <w:rsid w:val="29EB4110"/>
    <w:rsid w:val="2A7121B2"/>
    <w:rsid w:val="2A7E3D94"/>
    <w:rsid w:val="2A8E045D"/>
    <w:rsid w:val="2BD07170"/>
    <w:rsid w:val="2CB0799D"/>
    <w:rsid w:val="2CF775D2"/>
    <w:rsid w:val="2DBC1492"/>
    <w:rsid w:val="2DEE751D"/>
    <w:rsid w:val="2F864066"/>
    <w:rsid w:val="30A071DD"/>
    <w:rsid w:val="31750BD1"/>
    <w:rsid w:val="317E652A"/>
    <w:rsid w:val="32997AB4"/>
    <w:rsid w:val="32F26A43"/>
    <w:rsid w:val="33122AC2"/>
    <w:rsid w:val="33BE40E6"/>
    <w:rsid w:val="341D68C0"/>
    <w:rsid w:val="381049FC"/>
    <w:rsid w:val="3AAC6A3E"/>
    <w:rsid w:val="3B862944"/>
    <w:rsid w:val="3B952CE7"/>
    <w:rsid w:val="3CA34736"/>
    <w:rsid w:val="3DBD6EB2"/>
    <w:rsid w:val="3F792880"/>
    <w:rsid w:val="406B713F"/>
    <w:rsid w:val="40BB69A5"/>
    <w:rsid w:val="40CF2BC3"/>
    <w:rsid w:val="410D6832"/>
    <w:rsid w:val="41134EC3"/>
    <w:rsid w:val="41430049"/>
    <w:rsid w:val="418D344D"/>
    <w:rsid w:val="41D37C5D"/>
    <w:rsid w:val="4202058A"/>
    <w:rsid w:val="4202767A"/>
    <w:rsid w:val="429546AA"/>
    <w:rsid w:val="43131FB5"/>
    <w:rsid w:val="436B3EEB"/>
    <w:rsid w:val="4374126F"/>
    <w:rsid w:val="43E450BF"/>
    <w:rsid w:val="44B24329"/>
    <w:rsid w:val="45150359"/>
    <w:rsid w:val="45624256"/>
    <w:rsid w:val="46925129"/>
    <w:rsid w:val="46C06704"/>
    <w:rsid w:val="46E32FBC"/>
    <w:rsid w:val="474E78D3"/>
    <w:rsid w:val="4AA160C5"/>
    <w:rsid w:val="4AAF53D6"/>
    <w:rsid w:val="4B457437"/>
    <w:rsid w:val="4BBB7A2C"/>
    <w:rsid w:val="4DA37337"/>
    <w:rsid w:val="4DD642A7"/>
    <w:rsid w:val="4F4608C1"/>
    <w:rsid w:val="4FD81069"/>
    <w:rsid w:val="501228E1"/>
    <w:rsid w:val="501677F0"/>
    <w:rsid w:val="502A4A62"/>
    <w:rsid w:val="504A4FDD"/>
    <w:rsid w:val="50CA72DC"/>
    <w:rsid w:val="511C3E4C"/>
    <w:rsid w:val="51F743FC"/>
    <w:rsid w:val="53F83FD3"/>
    <w:rsid w:val="54CD03D4"/>
    <w:rsid w:val="554368E6"/>
    <w:rsid w:val="55487CEC"/>
    <w:rsid w:val="558B6A30"/>
    <w:rsid w:val="559E607A"/>
    <w:rsid w:val="55E26BB3"/>
    <w:rsid w:val="56855E54"/>
    <w:rsid w:val="580B0311"/>
    <w:rsid w:val="583F05DF"/>
    <w:rsid w:val="584D0A2B"/>
    <w:rsid w:val="58556A81"/>
    <w:rsid w:val="59126391"/>
    <w:rsid w:val="592D7A06"/>
    <w:rsid w:val="59545699"/>
    <w:rsid w:val="59B212B6"/>
    <w:rsid w:val="5B330B7A"/>
    <w:rsid w:val="5C257189"/>
    <w:rsid w:val="5DB71F45"/>
    <w:rsid w:val="5DEB6EA5"/>
    <w:rsid w:val="5E322F82"/>
    <w:rsid w:val="5F123686"/>
    <w:rsid w:val="5F3A2EA9"/>
    <w:rsid w:val="600D6E62"/>
    <w:rsid w:val="620A7660"/>
    <w:rsid w:val="622B6C71"/>
    <w:rsid w:val="628F7645"/>
    <w:rsid w:val="62C60989"/>
    <w:rsid w:val="659A4242"/>
    <w:rsid w:val="65C91B43"/>
    <w:rsid w:val="65CA1897"/>
    <w:rsid w:val="667944E3"/>
    <w:rsid w:val="66CB165C"/>
    <w:rsid w:val="67254FAA"/>
    <w:rsid w:val="67D31308"/>
    <w:rsid w:val="68B34721"/>
    <w:rsid w:val="69F6022C"/>
    <w:rsid w:val="6A2853AA"/>
    <w:rsid w:val="6A675B29"/>
    <w:rsid w:val="6B2E3FB8"/>
    <w:rsid w:val="6BF53BAD"/>
    <w:rsid w:val="6C5C2CD7"/>
    <w:rsid w:val="6C7B38DA"/>
    <w:rsid w:val="6E22773B"/>
    <w:rsid w:val="6F71461A"/>
    <w:rsid w:val="6F997566"/>
    <w:rsid w:val="6FFE2CF5"/>
    <w:rsid w:val="70232456"/>
    <w:rsid w:val="707A02B4"/>
    <w:rsid w:val="711D4E21"/>
    <w:rsid w:val="71882E8E"/>
    <w:rsid w:val="71C95ABE"/>
    <w:rsid w:val="73642131"/>
    <w:rsid w:val="73FD462A"/>
    <w:rsid w:val="74192D01"/>
    <w:rsid w:val="74595EA3"/>
    <w:rsid w:val="74A619E4"/>
    <w:rsid w:val="74D41FF8"/>
    <w:rsid w:val="74DE1908"/>
    <w:rsid w:val="75827AF8"/>
    <w:rsid w:val="75B92E5D"/>
    <w:rsid w:val="75CA3013"/>
    <w:rsid w:val="769A7557"/>
    <w:rsid w:val="77DA1E49"/>
    <w:rsid w:val="77DA6E56"/>
    <w:rsid w:val="78640611"/>
    <w:rsid w:val="78DD19E0"/>
    <w:rsid w:val="79355A99"/>
    <w:rsid w:val="79427311"/>
    <w:rsid w:val="7A4F45F4"/>
    <w:rsid w:val="7A840850"/>
    <w:rsid w:val="7A9A41EB"/>
    <w:rsid w:val="7B903AA1"/>
    <w:rsid w:val="7CAD001B"/>
    <w:rsid w:val="7D0D4989"/>
    <w:rsid w:val="7D4F6355"/>
    <w:rsid w:val="7DFE2E40"/>
    <w:rsid w:val="7E516DF9"/>
    <w:rsid w:val="7E675D6F"/>
    <w:rsid w:val="7EF91DDE"/>
    <w:rsid w:val="7F1000B5"/>
    <w:rsid w:val="7F64728F"/>
    <w:rsid w:val="7F7B40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2366</Words>
  <Characters>13491</Characters>
  <Lines>112</Lines>
  <Paragraphs>31</Paragraphs>
  <TotalTime>1</TotalTime>
  <ScaleCrop>false</ScaleCrop>
  <LinksUpToDate>false</LinksUpToDate>
  <CharactersWithSpaces>15826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2025-08-15T04:40:16Z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1B5FA489B6684E2C9426DDD8CDDDA00C</vt:lpwstr>
  </property>
</Properties>
</file>